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FF0000"/>
          <w:lang w:eastAsia="es-MX"/>
        </w:rPr>
        <w:t>CONTENIDO DEL SEMINARIO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MÓDULO I - 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Introducción: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 Origen y evolución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 Concepto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Partes que intervienen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Facetas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Aspectos legales del Fideicomiso: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Tipos de Bienes o Derechos que se pueden aportar a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Patrimonio distinto y separado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Objeto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 Revocabilidad e Irrevocabilidad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Tipos de fideicomisos:</w:t>
      </w:r>
    </w:p>
    <w:p w:rsidR="000A0662" w:rsidRDefault="000A0662" w:rsidP="000A0662">
      <w:pPr>
        <w:shd w:val="clear" w:color="auto" w:fill="CCCCFF"/>
        <w:spacing w:after="0" w:line="240" w:lineRule="auto"/>
        <w:ind w:left="109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Personales: 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Testamentarios, Herencia y Familiares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Administración de fondos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Testamentarios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Seguros de Vida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Familiares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Comerciales: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Inversión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Cesantía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Plica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Encargo Fiduciario 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Fondos de Pensión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Inmobiliario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Financiero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El Contrato de Fideicomiso.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Transferencia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Caracteres del Contrato de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Confidencialidad del Contrato de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Partes que integran un Contrato de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Términos del Contrato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Modificación o Revocación del Contrato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Disolución y Liquidación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Extinción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Derechos y Obligaciones de las partes que intervienen: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Fideicomitente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Fiduciario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Fideicomisario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Cese del Fiduciario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Reporte Anual</w:t>
      </w:r>
    </w:p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MÓDULO II - El FIDEICOMISOS EN LA LEGISLACIÓN PANAMEÑA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Marco Legal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Marco Administrativo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Marco Impositivo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Régimen del Fideicomiso en el Derecho Panameño.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Normas especiales que le concede privilegios al beneficiario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Fideicomiso entre vivos y los que producen efecto con la muerte del Fideicomitente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Revocabilidad e Irrevocabilidad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Etapas a las que se refiere el Contrato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La figura del “Protector”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lastRenderedPageBreak/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Bienes </w:t>
      </w:r>
      <w:proofErr w:type="spellStart"/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fideicomitidos</w:t>
      </w:r>
      <w:proofErr w:type="spellEnd"/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constituyen un patrimonio separado: Implicaciones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Aspectos Técnicos del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Fiduciario sustituto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Secreto Fiduciario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Fideicomiso sobre inmuebles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Legislación aplicable en caso de controversias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Aplicaciones Prácticas del Fideicomiso en Panamá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Fideicomisos Personales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 Narrow" w:eastAsia="Times New Roman" w:hAnsi="Arial Narrow" w:cs="Arial"/>
          <w:color w:val="222222"/>
          <w:sz w:val="20"/>
          <w:szCs w:val="20"/>
          <w:lang w:eastAsia="es-MX"/>
        </w:rPr>
        <w:t>·</w:t>
      </w:r>
      <w:r w:rsidRPr="000A0662">
        <w:rPr>
          <w:rFonts w:ascii="Arial Narrow" w:eastAsia="Times New Roman" w:hAnsi="Arial Narrow" w:cs="Arial"/>
          <w:color w:val="222222"/>
          <w:sz w:val="14"/>
          <w:szCs w:val="14"/>
          <w:lang w:eastAsia="es-MX"/>
        </w:rPr>
        <w:t>                   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Fideicomisos Comerciales o Institucionales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 Narrow" w:eastAsia="Times New Roman" w:hAnsi="Arial Narrow" w:cs="Arial"/>
          <w:color w:val="222222"/>
          <w:sz w:val="20"/>
          <w:szCs w:val="20"/>
          <w:lang w:eastAsia="es-MX"/>
        </w:rPr>
        <w:t>·</w:t>
      </w:r>
      <w:r w:rsidRPr="000A0662">
        <w:rPr>
          <w:rFonts w:ascii="Arial Narrow" w:eastAsia="Times New Roman" w:hAnsi="Arial Narrow" w:cs="Arial"/>
          <w:color w:val="222222"/>
          <w:sz w:val="14"/>
          <w:szCs w:val="14"/>
          <w:lang w:eastAsia="es-MX"/>
        </w:rPr>
        <w:t>                   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El Mercado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 Narrow" w:eastAsia="Times New Roman" w:hAnsi="Arial Narrow" w:cs="Arial"/>
          <w:color w:val="222222"/>
          <w:sz w:val="20"/>
          <w:szCs w:val="20"/>
          <w:lang w:eastAsia="es-MX"/>
        </w:rPr>
        <w:t>·</w:t>
      </w:r>
      <w:r w:rsidRPr="000A0662">
        <w:rPr>
          <w:rFonts w:ascii="Arial Narrow" w:eastAsia="Times New Roman" w:hAnsi="Arial Narrow" w:cs="Arial"/>
          <w:color w:val="222222"/>
          <w:sz w:val="14"/>
          <w:szCs w:val="14"/>
          <w:lang w:eastAsia="es-MX"/>
        </w:rPr>
        <w:t>                   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Ventajas Prácticas del Fideicomiso en Panamá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 Narrow" w:eastAsia="Times New Roman" w:hAnsi="Arial Narrow" w:cs="Arial"/>
          <w:color w:val="222222"/>
          <w:sz w:val="20"/>
          <w:szCs w:val="20"/>
          <w:lang w:eastAsia="es-MX"/>
        </w:rPr>
        <w:t>·</w:t>
      </w:r>
      <w:r w:rsidRPr="000A0662">
        <w:rPr>
          <w:rFonts w:ascii="Arial Narrow" w:eastAsia="Times New Roman" w:hAnsi="Arial Narrow" w:cs="Arial"/>
          <w:color w:val="222222"/>
          <w:sz w:val="14"/>
          <w:szCs w:val="14"/>
          <w:lang w:eastAsia="es-MX"/>
        </w:rPr>
        <w:t>                   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Ventajas Específicas del Fideicomiso en Panamá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Trámites para el ejercicio del negocio de Fideicomiso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Fideicomiso – Características a la luz del derecho panameño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 Narrow" w:eastAsia="Times New Roman" w:hAnsi="Arial Narrow" w:cs="Arial"/>
          <w:color w:val="222222"/>
          <w:sz w:val="27"/>
          <w:szCs w:val="27"/>
          <w:lang w:eastAsia="es-MX"/>
        </w:rPr>
        <w:t>Extinción y Nulidad del Fideicomiso El Mercado Extrabursátil</w:t>
      </w:r>
    </w:p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MÓDULO III – USO DEL FIDEICOMISO EN EL MERCADO DE VALORES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Fondo de Amortización de Bonos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Activos que garantizan emisiones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Refinanciamientos de Bonos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Ofertas Públicas de Acciones (OPA)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Titularización de Activos: Créditos Hipotecarios, Flujos de Efectivo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Comentarios Finales</w:t>
      </w:r>
    </w:p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MÓDULO IV – El RIESGO OPERACIONAL EN LA ACTIVIDAD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Introducción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Gestión del Riesgo Operacional en la actividad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Comité de Basilea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Acuerdos de Basilea: Elementos Claves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Definición del Riesgo Operacional 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Administración del Riesgo Operacional en la Actividad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Proceso Continuo e Integral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Criterios a considerar en el análisis del Riesgo Operacional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La Unidad de Gestión de Riesgo Operacional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Integración de la Auditoria Interna en la Gestión del Riesgo Operacional Rendimiento de una Inversión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Elementos Básicos de la Administración del Riesgo Operacional en la Actividad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Ambiente de Control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Análisis de Riesgo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Actividades de Control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Procesos de Información y Comunicación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Sistema de Monitoreo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Puntos de Control Fundamental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Niveles de Control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Rendimiento en Dividendo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37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Herramientas para la Gestión del Riesgo Operacional en la Actividad Fiduciaria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Indicadores de Riesgo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Mapas de Riesgo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Auto evaluación de la Gestión de Riesgo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Alertas de Riesgo</w:t>
      </w:r>
    </w:p>
    <w:p w:rsidR="000A0662" w:rsidRPr="000A0662" w:rsidRDefault="000A0662" w:rsidP="000A0662">
      <w:pPr>
        <w:shd w:val="clear" w:color="auto" w:fill="CCCCFF"/>
        <w:spacing w:after="0" w:line="240" w:lineRule="auto"/>
        <w:ind w:left="1095" w:firstLine="333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</w:t>
      </w:r>
      <w:r w:rsidR="00063E7A">
        <w:rPr>
          <w:rFonts w:ascii="Symbol" w:eastAsia="Times New Roman" w:hAnsi="Symbol" w:cs="Arial"/>
          <w:color w:val="222222"/>
          <w:sz w:val="20"/>
          <w:szCs w:val="20"/>
          <w:lang w:eastAsia="es-MX"/>
        </w:rPr>
        <w:t></w:t>
      </w:r>
      <w:r w:rsidRPr="000A0662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Conclusión</w:t>
      </w:r>
    </w:p>
    <w:p w:rsidR="000A0662" w:rsidRPr="000A0662" w:rsidRDefault="000A0662" w:rsidP="000A0662">
      <w:pPr>
        <w:shd w:val="clear" w:color="auto" w:fill="CCCC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A0662">
        <w:rPr>
          <w:rFonts w:ascii="Arial" w:eastAsia="Times New Roman" w:hAnsi="Arial" w:cs="Arial"/>
          <w:color w:val="222222"/>
          <w:sz w:val="20"/>
          <w:szCs w:val="20"/>
          <w:lang w:val="en-US" w:eastAsia="es-MX"/>
        </w:rPr>
        <w:t> </w:t>
      </w:r>
    </w:p>
    <w:p w:rsidR="005F146D" w:rsidRDefault="005F146D">
      <w:bookmarkStart w:id="0" w:name="_GoBack"/>
      <w:bookmarkEnd w:id="0"/>
    </w:p>
    <w:sectPr w:rsidR="005F1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2"/>
    <w:rsid w:val="00063E7A"/>
    <w:rsid w:val="000A0662"/>
    <w:rsid w:val="005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Medianell</dc:creator>
  <cp:lastModifiedBy>Georgina Medianell</cp:lastModifiedBy>
  <cp:revision>1</cp:revision>
  <dcterms:created xsi:type="dcterms:W3CDTF">2012-03-23T16:08:00Z</dcterms:created>
  <dcterms:modified xsi:type="dcterms:W3CDTF">2012-03-23T16:22:00Z</dcterms:modified>
</cp:coreProperties>
</file>